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СИЛЛАБУС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  <w:t>Осенний семестр 2023-2024 учебного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  <w:t>Образовательная программы: 6В05308 «Ядерная физика (ГУ «Дубна»)», 6В05303 «Техническая физика», 6В05306 «Физика и астрономия»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ru-RU"/>
        </w:rPr>
      </w:r>
    </w:p>
    <w:tbl>
      <w:tblPr>
        <w:tblW w:w="10516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013"/>
        <w:gridCol w:w="1844"/>
        <w:gridCol w:w="991"/>
        <w:gridCol w:w="709"/>
        <w:gridCol w:w="569"/>
        <w:gridCol w:w="1415"/>
        <w:gridCol w:w="567"/>
        <w:gridCol w:w="283"/>
        <w:gridCol w:w="852"/>
        <w:gridCol w:w="1272"/>
      </w:tblGrid>
      <w:tr>
        <w:trPr>
          <w:trHeight w:val="265" w:hRule="atLeast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 xml:space="preserve">ID и наименование дисциплины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Самостоятельная работа обучающегося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Кол-во часов (в кредитах)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Кол-во кредитов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Самостоятельная работа обучающегося под руководством преподавателя (СРСП)</w:t>
            </w:r>
          </w:p>
        </w:tc>
      </w:tr>
      <w:tr>
        <w:trPr>
          <w:trHeight w:val="265" w:hRule="atLeast"/>
        </w:trPr>
        <w:tc>
          <w:tcPr>
            <w:tcW w:w="38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Лекции (Л)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Практ. занятия (ПЗ)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Лаб. занятия (ЛЗ)</w:t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val="kk-KZ" w:eastAsia="ru-RU"/>
              </w:rPr>
              <w:t>3091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Атомная физика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>
        <w:trPr/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Академическая информация о дисциплине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Вид обучения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Цикл/компонент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Типы лекций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Типы практических занятий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Форма и платформа итогового контроля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Оффлайн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Проблемная, аналитическая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Тестовый экзамен в системе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Univer</w:t>
            </w:r>
          </w:p>
        </w:tc>
      </w:tr>
      <w:tr>
        <w:trPr>
          <w:trHeight w:val="214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Пшиков Мустахим Искиндирович</w:t>
            </w:r>
          </w:p>
        </w:tc>
        <w:tc>
          <w:tcPr>
            <w:tcW w:w="24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mustahim.pshikov@gmail.com</w:t>
            </w:r>
          </w:p>
        </w:tc>
        <w:tc>
          <w:tcPr>
            <w:tcW w:w="24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75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87017870201</w:t>
            </w:r>
          </w:p>
        </w:tc>
        <w:tc>
          <w:tcPr>
            <w:tcW w:w="24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75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 w:eastAsia="ru-RU"/>
              </w:rPr>
              <w:t xml:space="preserve">Ассистент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  <w:t>Сызганбаева Сауле Аскаровна</w:t>
            </w:r>
          </w:p>
        </w:tc>
        <w:tc>
          <w:tcPr>
            <w:tcW w:w="24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13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Syzganbayeva.saule1@gmail.com</w:t>
            </w:r>
          </w:p>
        </w:tc>
        <w:tc>
          <w:tcPr>
            <w:tcW w:w="24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12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87074501268</w:t>
            </w:r>
          </w:p>
        </w:tc>
        <w:tc>
          <w:tcPr>
            <w:tcW w:w="24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widowControl w:val="false"/>
        <w:pBdr/>
        <w:spacing w:lineRule="auto" w:line="276" w:before="0" w:after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519"/>
      </w:tblGrid>
      <w:tr>
        <w:trPr>
          <w:trHeight w:val="112" w:hRule="atLeast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Академическая презентация дисциплины</w:t>
            </w:r>
          </w:p>
        </w:tc>
      </w:tr>
    </w:tbl>
    <w:p>
      <w:pPr>
        <w:pStyle w:val="Normal"/>
        <w:widowControl w:val="false"/>
        <w:pBdr/>
        <w:spacing w:lineRule="auto" w:line="276" w:before="0" w:after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872"/>
        <w:gridCol w:w="4820"/>
        <w:gridCol w:w="3827"/>
      </w:tblGrid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Ожидаемые результаты обучения (РО)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 xml:space="preserve">Индикаторы достижения (ИД)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дать полную картину физики атома и атомных явлений, позволяющее в дальнейшем развивать более углубленное и детализированное исследование в науке, технике и на производстве.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РО 1 Понимать суть физического явления и законы, объясняющие его.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1.1 Представляет изучаемое физическое явление.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1.2 Применяет законы, объясняющие явление.</w:t>
            </w:r>
          </w:p>
        </w:tc>
      </w:tr>
      <w:tr>
        <w:trPr>
          <w:trHeight w:val="257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РО 2 Решать типовые задачи темы.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2.1 Применяет алгоритм решения типовых задач темы.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2.2 Умеет переводить физические величины из одной системы измерения в другую.</w:t>
            </w:r>
          </w:p>
        </w:tc>
      </w:tr>
      <w:tr>
        <w:trPr/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РО 3 Владеть основными методами и приемами вычислений и оценки результатов.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3.1 Может пользоваться основными методами и приемами вычислений.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3.2 Грамотно производит вычисления в системе СИ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3.3 Оценивает результаты вычислений.</w:t>
            </w:r>
          </w:p>
        </w:tc>
      </w:tr>
      <w:tr>
        <w:trPr/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РО 4 Знать, получать и расшифровывать спектры атомов и молекул.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4.1 Может работать со спектральными приборами для получения атомарных и молекулярных спектров.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4.2 Может р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асшифровывать спектры атомов и молекул.</w:t>
            </w:r>
          </w:p>
        </w:tc>
      </w:tr>
      <w:tr>
        <w:trPr/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РО 5 Видеть практическую значимость и перспективы использования атомарных и молекулярных спектров.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5.1 Умеет использовать результаты расшифровки спектров для вычисления характеристик атома или молекулы.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 5.2 Применять спектральные методы исследования для анализа состава вещества и его чистоты.</w:t>
            </w:r>
          </w:p>
        </w:tc>
      </w:tr>
      <w:tr>
        <w:trPr>
          <w:trHeight w:val="288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Механика. Молекулярная физика, Электричество и магнетизм, Оптика, Математика 1, 2.</w:t>
            </w:r>
          </w:p>
        </w:tc>
      </w:tr>
      <w:tr>
        <w:trPr>
          <w:trHeight w:val="288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Спец. дисциплины. Учебная и производственная практика.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Учебные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??" w:cs="Times New Roman"/>
                <w:b/>
                <w:b/>
                <w:iCs/>
                <w:sz w:val="18"/>
                <w:szCs w:val="18"/>
                <w:lang w:val="kk-KZ" w:eastAsia="ru-RU"/>
              </w:rPr>
            </w:pPr>
            <w:r>
              <w:rPr>
                <w:rFonts w:eastAsia="??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Основная: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bCs/>
                <w:i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18"/>
                <w:szCs w:val="18"/>
              </w:rPr>
              <w:t>1. Матвеев А.Н. Атомная физика.-М.: ВШ, 2018г.-439 с.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bCs/>
                <w:i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18"/>
                <w:szCs w:val="18"/>
              </w:rPr>
              <w:t>2. Трофимова Т.И. Курс физики.-М.: «Академия», 2017-560 с.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bCs/>
                <w:i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18"/>
                <w:szCs w:val="18"/>
              </w:rPr>
              <w:t>3. Иродов И.Е. Квантовая физика.-М.: Физматлит, 2014-272 с.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bCs/>
                <w:i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18"/>
                <w:szCs w:val="18"/>
              </w:rPr>
              <w:t>4. Савельев И.В. Курс общей физики.-Т.З.М.: «Наука», 2020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bCs/>
                <w:i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18"/>
                <w:szCs w:val="18"/>
              </w:rPr>
              <w:t>5. Мартинсон Л.К., Смирнов Е.В. Квантовая физика.-М. изд.«МГТУ», 2016-528 с.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bCs/>
                <w:i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18"/>
                <w:szCs w:val="18"/>
              </w:rPr>
              <w:t>6. Иродов И.Е. Атомная и ядерная физика.Сборник задач.-СПБ:«Лаж»,2020-288 с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Autospacing="1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Дополнительная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Autospacing="1" w:after="0"/>
              <w:jc w:val="both"/>
              <w:outlineLvl w:val="3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 Шпольский Э.В. Атомная физика. - М.: Наука, 1989.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 Сивухин Д.В. Общий курс физики. Атомная и ядерная физика. Ч.1. М., 1986.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3.Иродов И.Е. Задачи по квантовой физике. М.: Бином. Лаборатория знаний,2012 – 215с.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4.Ракобольская И.В. Ядерная физика. Издательство Московского университета, 1971, - 296 с.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5.Мухин К.Н. Экспериментальная ядерная физика. Издательство: М.: "Энергоатомиздат", 1993 г.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6.Ишханов Б.С., Капитонов И.М., Юдин Н.П. Частицы и атомные ядра. М.: Издательство ЛКИ, 2007, - 584 с. 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bCs/>
                <w:i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18"/>
                <w:szCs w:val="18"/>
              </w:rPr>
              <w:t>Ресурсы инклюзивного образования</w:t>
            </w:r>
            <w:r>
              <w:rPr>
                <w:rFonts w:eastAsia="Calibri" w:cs="Times New Roman" w:ascii="Times New Roman" w:hAnsi="Times New Roman"/>
                <w:bCs/>
                <w:iCs/>
                <w:sz w:val="18"/>
                <w:szCs w:val="18"/>
              </w:rPr>
              <w:t>: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18"/>
                <w:szCs w:val="18"/>
              </w:rPr>
              <w:t xml:space="preserve">1. Лекции и практические занятия на сайте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dka@csu.ru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/>
                <w:bCs/>
                <w:i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18"/>
                <w:szCs w:val="18"/>
              </w:rPr>
              <w:t xml:space="preserve">2. Виртуальные лабораторные работы </w:t>
            </w:r>
            <w:hyperlink r:id="rId2">
              <w:r>
                <w:rPr>
                  <w:rFonts w:eastAsia="Times New Roman" w:cs="Times New Roman" w:ascii="Times New Roman" w:hAnsi="Times New Roman"/>
                  <w:sz w:val="18"/>
                  <w:szCs w:val="18"/>
                  <w:shd w:fill="FFFFFF" w:val="clear"/>
                  <w:lang w:val="kk-KZ"/>
                </w:rPr>
                <w:t>http://elibrary.kaznu.kz/ru</w:t>
              </w:r>
            </w:hyperlink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Исследовательская инфраструктура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kk-KZ"/>
              </w:rPr>
              <w:t>1. Лаборатория атомной физики, к.229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kk-KZ"/>
              </w:rPr>
              <w:t>2. Лаборатория атомной физики, к.231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Профессиональные научные базы данных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kk-KZ"/>
              </w:rPr>
              <w:t>не имеются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</w:rPr>
              <w:t>Интернет-ресурсы:</w:t>
            </w:r>
          </w:p>
          <w:p>
            <w:pPr>
              <w:pStyle w:val="Normal"/>
              <w:spacing w:lineRule="auto" w:line="240" w:before="0" w:after="27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. </w:t>
            </w:r>
            <w:hyperlink r:id="rId3">
              <w:r>
                <w:rPr>
                  <w:rFonts w:eastAsia="Times New Roman" w:cs="Times New Roman" w:ascii="Times New Roman" w:hAnsi="Times New Roman"/>
                  <w:sz w:val="18"/>
                  <w:szCs w:val="18"/>
                  <w:shd w:fill="FFFFFF" w:val="clear"/>
                  <w:lang w:val="kk-KZ"/>
                </w:rPr>
                <w:t>http://elibrary.kaznu.kz/ru</w:t>
              </w:r>
            </w:hyperlink>
            <w:r>
              <w:rPr>
                <w:rFonts w:eastAsia="Times New Roman" w:cs="Times New Roman" w:ascii="Times New Roman" w:hAnsi="Times New Roman"/>
                <w:sz w:val="18"/>
                <w:szCs w:val="18"/>
                <w:shd w:fill="FFFFFF" w:val="clear"/>
                <w:lang w:val="kk-KZ"/>
              </w:rPr>
              <w:t xml:space="preserve"> 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MOOC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/видео лекции по атомной физике.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Виртуальные лабораторные работы по атомной физике dka@csu.ru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Программное обеспечение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kk-KZ"/>
              </w:rPr>
              <w:t>не требуется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widowControl w:val="false"/>
        <w:pBdr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</w:r>
    </w:p>
    <w:tbl>
      <w:tblPr>
        <w:tblStyle w:val="a5"/>
        <w:tblW w:w="10509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19"/>
        <w:gridCol w:w="152"/>
        <w:gridCol w:w="1000"/>
        <w:gridCol w:w="144"/>
        <w:gridCol w:w="1008"/>
        <w:gridCol w:w="1872"/>
        <w:gridCol w:w="3310"/>
        <w:gridCol w:w="716"/>
        <w:gridCol w:w="860"/>
        <w:gridCol w:w="727"/>
      </w:tblGrid>
      <w:tr>
        <w:trPr/>
        <w:tc>
          <w:tcPr>
            <w:tcW w:w="2015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Академическая политика дисциплины</w:t>
            </w:r>
          </w:p>
        </w:tc>
        <w:tc>
          <w:tcPr>
            <w:tcW w:w="8493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Академическая политика дисциплины определяется </w:t>
            </w:r>
            <w:hyperlink r:id="rId4">
              <w:r>
                <w:rPr>
                  <w:rFonts w:eastAsia="Times New Roman" w:cs="Times New Roman" w:ascii="Times New Roman" w:hAnsi="Times New Roman"/>
                  <w:sz w:val="24"/>
                  <w:szCs w:val="24"/>
                  <w:u w:val="single"/>
                </w:rPr>
                <w:t>Академической политикой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и </w:t>
            </w:r>
            <w:hyperlink r:id="rId5">
              <w:r>
                <w:rPr>
                  <w:rFonts w:eastAsia="Times New Roman" w:cs="Times New Roman" w:ascii="Times New Roman" w:hAnsi="Times New Roman"/>
                  <w:sz w:val="24"/>
                  <w:szCs w:val="24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Документы доступны на главной странице ИС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Univer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Интеграция науки и образования.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заданий.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Посещаемость.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Академическая честность.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6">
              <w:r>
                <w:rPr>
                  <w:rFonts w:eastAsia="Times New Roman" w:cs="Times New Roman" w:ascii="Times New Roman" w:hAnsi="Times New Roman"/>
                  <w:sz w:val="24"/>
                  <w:szCs w:val="24"/>
                  <w:u w:val="single"/>
                </w:rPr>
                <w:t>«Правила проведения итогового контроля»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, </w:t>
            </w:r>
            <w:hyperlink r:id="rId7">
              <w:r>
                <w:rPr>
                  <w:rFonts w:eastAsia="Times New Roman" w:cs="Times New Roman" w:ascii="Times New Roman" w:hAnsi="Times New Roman"/>
                  <w:sz w:val="24"/>
                  <w:szCs w:val="24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, «Положение о проверке текстовых документов обучающихся на наличие заимствований».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Документы доступны на главной странице ИС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Univer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Основные принципы инклюзивного образования.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mustahim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pshikov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gmail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com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 xml:space="preserve"> либо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Cs/>
                <w:sz w:val="18"/>
                <w:szCs w:val="18"/>
              </w:rPr>
              <w:t xml:space="preserve">посредством </w:t>
            </w:r>
            <w:r>
              <w:rPr>
                <w:rFonts w:eastAsia="Times New Roman" w:cs="Times New Roman" w:ascii="Times New Roman" w:hAnsi="Times New Roman"/>
                <w:iCs/>
                <w:sz w:val="18"/>
                <w:szCs w:val="18"/>
                <w:lang w:val="kk-KZ"/>
              </w:rPr>
              <w:t xml:space="preserve">видеосвязи в </w:t>
            </w:r>
            <w:r>
              <w:rPr>
                <w:rFonts w:eastAsia="Times New Roman" w:cs="Times New Roman" w:ascii="Times New Roman" w:hAnsi="Times New Roman"/>
                <w:iCs/>
                <w:sz w:val="18"/>
                <w:szCs w:val="18"/>
                <w:lang w:val="en-US"/>
              </w:rPr>
              <w:t>Zoom</w:t>
            </w:r>
            <w:r>
              <w:rPr>
                <w:rFonts w:eastAsia="Times New Roman" w:cs="Times New Roman" w:ascii="Times New Roman" w:hAnsi="Times New Roman"/>
                <w:iCs/>
                <w:sz w:val="18"/>
                <w:szCs w:val="18"/>
              </w:rPr>
              <w:t xml:space="preserve"> 810 549 0898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Интеграция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МОО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en-US"/>
              </w:rPr>
              <w:t xml:space="preserve">C (massive open online course).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В случае интеграции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МОО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val="en-US"/>
              </w:rPr>
              <w:t>C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в дисциплину, всем обучающимся необходимо зарегистрироваться на МОО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C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. Сроки прохождения модулей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МОО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val="en-US"/>
              </w:rPr>
              <w:t>C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ВНИМАНИЕ!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C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. Несоблюдение дедлайнов приводит к потере баллов.</w:t>
            </w:r>
          </w:p>
        </w:tc>
      </w:tr>
      <w:tr>
        <w:trPr>
          <w:trHeight w:val="58" w:hRule="atLeast"/>
        </w:trPr>
        <w:tc>
          <w:tcPr>
            <w:tcW w:w="10508" w:type="dxa"/>
            <w:gridSpan w:val="10"/>
            <w:tcBorders/>
            <w:shd w:color="auto" w:fill="DBE5F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ИНФОРМАЦИЯ О ПРЕПОДАВАНИИ, ОБУЧЕНИИ И ОЦЕНИВАНИИ</w:t>
            </w:r>
          </w:p>
        </w:tc>
      </w:tr>
      <w:tr>
        <w:trPr>
          <w:trHeight w:val="368" w:hRule="atLeast"/>
        </w:trPr>
        <w:tc>
          <w:tcPr>
            <w:tcW w:w="4895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Балльно-рейтинговая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буквенная система оценки учета учебных достижений</w:t>
            </w:r>
          </w:p>
        </w:tc>
        <w:tc>
          <w:tcPr>
            <w:tcW w:w="5613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Методы оценивания</w:t>
            </w:r>
          </w:p>
        </w:tc>
      </w:tr>
      <w:tr>
        <w:trPr>
          <w:trHeight w:val="846" w:hRule="atLeast"/>
        </w:trPr>
        <w:tc>
          <w:tcPr>
            <w:tcW w:w="7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15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Цифровой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эквивалент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15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Баллы,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5613" w:type="dxa"/>
            <w:gridSpan w:val="4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Критериальное оценивание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–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Формативное оценивание –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Суммативное оценивание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–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 xml:space="preserve">Проводится 3-4 раза за семестр при выполнении </w:t>
            </w:r>
            <w:r>
              <w:rPr>
                <w:rFonts w:eastAsia="Times New Roman" w:cs="Times New Roman" w:ascii="Times New Roman" w:hAnsi="Times New Roman"/>
                <w:bCs/>
                <w:color w:val="FF0000"/>
                <w:sz w:val="18"/>
                <w:szCs w:val="18"/>
              </w:rPr>
              <w:t>СРО.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rPr>
          <w:trHeight w:val="359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95-100</w:t>
            </w:r>
          </w:p>
        </w:tc>
        <w:tc>
          <w:tcPr>
            <w:tcW w:w="187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Отлично</w:t>
            </w:r>
          </w:p>
        </w:tc>
        <w:tc>
          <w:tcPr>
            <w:tcW w:w="5613" w:type="dxa"/>
            <w:gridSpan w:val="4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highlight w:val="green"/>
              </w:rPr>
            </w:r>
          </w:p>
        </w:tc>
      </w:tr>
      <w:tr>
        <w:trPr>
          <w:trHeight w:val="359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A-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3,67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90-94</w:t>
            </w:r>
          </w:p>
        </w:tc>
        <w:tc>
          <w:tcPr>
            <w:tcW w:w="187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highlight w:val="green"/>
              </w:rPr>
            </w:r>
          </w:p>
        </w:tc>
        <w:tc>
          <w:tcPr>
            <w:tcW w:w="5613" w:type="dxa"/>
            <w:gridSpan w:val="4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highlight w:val="green"/>
              </w:rPr>
            </w:r>
          </w:p>
        </w:tc>
      </w:tr>
      <w:tr>
        <w:trPr>
          <w:trHeight w:val="973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B+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3,33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85-89</w:t>
            </w:r>
          </w:p>
        </w:tc>
        <w:tc>
          <w:tcPr>
            <w:tcW w:w="187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Хорошо</w:t>
            </w:r>
          </w:p>
        </w:tc>
        <w:tc>
          <w:tcPr>
            <w:tcW w:w="5613" w:type="dxa"/>
            <w:gridSpan w:val="4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5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80-84</w:t>
            </w:r>
          </w:p>
        </w:tc>
        <w:tc>
          <w:tcPr>
            <w:tcW w:w="187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highlight w:val="green"/>
              </w:rPr>
            </w:r>
          </w:p>
        </w:tc>
        <w:tc>
          <w:tcPr>
            <w:tcW w:w="33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Формативное и суммативное оценивание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03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Баллы % содержание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135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B-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2,67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75-79</w:t>
            </w:r>
          </w:p>
        </w:tc>
        <w:tc>
          <w:tcPr>
            <w:tcW w:w="187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highlight w:val="green"/>
              </w:rPr>
            </w:r>
          </w:p>
        </w:tc>
        <w:tc>
          <w:tcPr>
            <w:tcW w:w="3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Активность на лекциях                                        </w:t>
            </w:r>
          </w:p>
        </w:tc>
        <w:tc>
          <w:tcPr>
            <w:tcW w:w="2303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>0</w:t>
            </w:r>
          </w:p>
        </w:tc>
      </w:tr>
      <w:tr>
        <w:trPr>
          <w:trHeight w:val="5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C+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2,33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70-74</w:t>
            </w:r>
          </w:p>
        </w:tc>
        <w:tc>
          <w:tcPr>
            <w:tcW w:w="187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highlight w:val="green"/>
              </w:rPr>
            </w:r>
          </w:p>
        </w:tc>
        <w:tc>
          <w:tcPr>
            <w:tcW w:w="3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Работа на практических занятиях                      </w:t>
            </w:r>
          </w:p>
        </w:tc>
        <w:tc>
          <w:tcPr>
            <w:tcW w:w="2303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>25</w:t>
            </w:r>
          </w:p>
        </w:tc>
      </w:tr>
      <w:tr>
        <w:trPr>
          <w:trHeight w:val="18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65-69</w:t>
            </w:r>
          </w:p>
        </w:tc>
        <w:tc>
          <w:tcPr>
            <w:tcW w:w="187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3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Самостоятельная работа                                      </w:t>
            </w:r>
          </w:p>
        </w:tc>
        <w:tc>
          <w:tcPr>
            <w:tcW w:w="2303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>2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>5</w:t>
            </w:r>
          </w:p>
        </w:tc>
      </w:tr>
      <w:tr>
        <w:trPr>
          <w:trHeight w:val="87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C-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1,67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60-64</w:t>
            </w:r>
          </w:p>
        </w:tc>
        <w:tc>
          <w:tcPr>
            <w:tcW w:w="187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highlight w:val="green"/>
              </w:rPr>
            </w:r>
          </w:p>
        </w:tc>
        <w:tc>
          <w:tcPr>
            <w:tcW w:w="3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Проектная и творческая деятельность              </w:t>
            </w:r>
          </w:p>
        </w:tc>
        <w:tc>
          <w:tcPr>
            <w:tcW w:w="2303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>10</w:t>
            </w:r>
          </w:p>
        </w:tc>
      </w:tr>
      <w:tr>
        <w:trPr>
          <w:trHeight w:val="250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D+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55-59</w:t>
            </w:r>
          </w:p>
        </w:tc>
        <w:tc>
          <w:tcPr>
            <w:tcW w:w="187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3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03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50-54</w:t>
            </w:r>
          </w:p>
        </w:tc>
        <w:tc>
          <w:tcPr>
            <w:tcW w:w="187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highlight w:val="green"/>
              </w:rPr>
            </w:r>
          </w:p>
        </w:tc>
        <w:tc>
          <w:tcPr>
            <w:tcW w:w="331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ИТОГО                                      </w:t>
            </w:r>
          </w:p>
        </w:tc>
        <w:tc>
          <w:tcPr>
            <w:tcW w:w="2303" w:type="dxa"/>
            <w:gridSpan w:val="3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100 </w:t>
            </w:r>
          </w:p>
        </w:tc>
      </w:tr>
      <w:tr>
        <w:trPr>
          <w:trHeight w:val="105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Fx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25-49</w:t>
            </w:r>
          </w:p>
        </w:tc>
        <w:tc>
          <w:tcPr>
            <w:tcW w:w="187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highlight w:val="green"/>
              </w:rPr>
            </w:r>
          </w:p>
        </w:tc>
        <w:tc>
          <w:tcPr>
            <w:tcW w:w="33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03" w:type="dxa"/>
            <w:gridSpan w:val="3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5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0-24</w:t>
            </w:r>
          </w:p>
        </w:tc>
        <w:tc>
          <w:tcPr>
            <w:tcW w:w="187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highlight w:val="green"/>
              </w:rPr>
            </w:r>
          </w:p>
        </w:tc>
        <w:tc>
          <w:tcPr>
            <w:tcW w:w="33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03" w:type="dxa"/>
            <w:gridSpan w:val="3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10508" w:type="dxa"/>
            <w:gridSpan w:val="10"/>
            <w:tcBorders/>
            <w:shd w:color="auto" w:fill="DBE5F1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Календарь (график) реализации содержания дисциплины. Методы преподавания и обучения.</w:t>
            </w:r>
          </w:p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ind w:left="-68" w:firstLine="26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Макс.</w:t>
            </w:r>
          </w:p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алл</w:t>
            </w:r>
          </w:p>
        </w:tc>
      </w:tr>
      <w:tr>
        <w:trPr/>
        <w:tc>
          <w:tcPr>
            <w:tcW w:w="10508" w:type="dxa"/>
            <w:gridSpan w:val="10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color w:val="FF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МОДУЛЬ 1.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Атомная гипотеза, простейшие модели атома, квантовые явления и гипотеза де Бройля</w:t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Л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eastAsia="Arial" w:cs="Times New Roman" w:ascii="Times New Roman" w:hAnsi="Times New Roman"/>
                <w:bCs/>
                <w:sz w:val="18"/>
                <w:szCs w:val="18"/>
                <w:lang w:eastAsia="ru-RU"/>
              </w:rPr>
              <w:t>Атомная гипотеза и ее дальнейшее развитие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СЗ 1.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по теме "Рассеяние α-частиц. Формула Резерфорда"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ЛЗ 1.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Рассеяние частиц и строение атома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kk-KZ"/>
              </w:rPr>
              <w:t xml:space="preserve"> (виртуальная лабораторная работа)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Эмпирический подход в понимании атомарных спектров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2.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по теме "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Атомарные спектры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2.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kk-KZ"/>
              </w:rPr>
              <w:t xml:space="preserve">Опыты Франка и Герца 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3. </w:t>
            </w:r>
            <w:bookmarkStart w:id="1" w:name="_Hlk139650936"/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Постулаты Бора и их о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пытное доказательство. Модель и теория атома Бора</w:t>
            </w:r>
            <w:bookmarkEnd w:id="1"/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3.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по теме "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Атом Бора»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3.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Излучение атома водорода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kk-KZ"/>
              </w:rPr>
              <w:t>(виртуальная лабораторная работа)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РС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П 1.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Консультации по выполнению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 xml:space="preserve">СРС 1 </w:t>
            </w:r>
          </w:p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bookmarkStart w:id="2" w:name="_Hlk139653966"/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Гипотеза де Бройля. Корпускулярно-волновой дуализм микрочастиц</w:t>
            </w:r>
            <w:bookmarkEnd w:id="2"/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. Экспериментальная проверка гипотезы де Бройля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4.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по теме "Гипотеза де Бройля»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4.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kk-KZ"/>
              </w:rPr>
              <w:t>Определение постоянной Ридберга и массы электрона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СРС 1. 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Тест 1 по темам модуля 1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</w:t>
            </w:r>
          </w:p>
        </w:tc>
      </w:tr>
      <w:tr>
        <w:trPr/>
        <w:tc>
          <w:tcPr>
            <w:tcW w:w="10508" w:type="dxa"/>
            <w:gridSpan w:val="10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МОДУЛЬ 2. Квантово-механический подход в изучении атомов</w:t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5.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Волновая функция. Уравнение Шредингера. Квантование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5.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по теме " Соотношение неопределенностей».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5.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Расшифровка спектрограмм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6.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bookmarkStart w:id="3" w:name="_Hlk139888508"/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Практическая реализация математического аппарата квантовой механики для изучения свойств атома водорода</w:t>
            </w:r>
            <w:bookmarkEnd w:id="3"/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6.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Решение задач по теме «Прямоугольная потенциальная яма».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6.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val="kk-KZ"/>
              </w:rPr>
              <w:t>Использование атомных спектров для анализа состава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val="kk-KZ"/>
              </w:rPr>
              <w:t>вещества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7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РСП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2.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Консультации по выполнению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СРС 2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7.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Магнитные свойства атомов. Спин электрона. Тонкая и сверхтонкая структура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7.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Решение задач по теме «Квантовый гармонический осциллятор».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7.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Волновые свойства частиц (виртуальная лабораторная работа)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FF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СРС 2. 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Тест 2 по темам модуля 2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>
        <w:trPr/>
        <w:tc>
          <w:tcPr>
            <w:tcW w:w="9781" w:type="dxa"/>
            <w:gridSpan w:val="9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100</w:t>
            </w:r>
          </w:p>
        </w:tc>
      </w:tr>
      <w:tr>
        <w:trPr/>
        <w:tc>
          <w:tcPr>
            <w:tcW w:w="10508" w:type="dxa"/>
            <w:gridSpan w:val="10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МОДУЛЬ 3.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Сложные атомы и молекулы</w:t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8.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Щелочные металлы. Принцип Паули. Сложение моментов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8.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по теме «Центрально-симметричное поле. Атом водорода. Уровни энергии и квантовые числа электрона в атоме водорода»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8.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Частица в потенциальной яме (виртуальная лабораторная работа)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9.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Основные состояния сложных атомов. Термы многоэлектронных атомов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9.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Решение задач на тему «Уровни энергии и спектр атомов щелочных металлов»   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9.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kk-KZ"/>
              </w:rPr>
              <w:t>Изучение сериальных закономерностей в спектрах щелочных элементов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СРСП 3.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Консультации по выполнению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СРС 3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10.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 xml:space="preserve">Атом гелия и элементы второй группы. Таблица Менделеева 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10.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на тему «Заполнение электронных оболочек»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10.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kk-KZ"/>
              </w:rPr>
              <w:t xml:space="preserve">Изучение тонкой структуры спектральных линий натрия 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>
          <w:trHeight w:val="171" w:hRule="atLeast"/>
        </w:trPr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FF0000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РСП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4.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Консультация по выполнению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СРС 3.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11.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Поведение атома в магнитном и электрическом полях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11.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по теме «Состояние электронов в атоме, электронные оболочки атомов и их заполнение»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11.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kk-KZ"/>
              </w:rPr>
              <w:t>Эффект Зеемана, электронный парамагнитный резонанс, гелий-неоновый лазер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СРС 3. 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Тест 3 по темам 8-10 недель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Л12.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Строение и свойства молекул.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12.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на тему «Эффект Зеемана»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12.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kk-KZ"/>
              </w:rPr>
              <w:t xml:space="preserve">Изучение структуры молекулярного спектра и определение межатомного расстояния молекулы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val="en-US" w:eastAsia="kk-KZ"/>
              </w:rPr>
              <w:t>CN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РСП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5.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Консультация по выполнению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СРС 4.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13.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Молекулярные спектры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13.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на тему «Уровни энергии молекулы»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13.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Вращательный спектр молекулы (виртуальная лабораторная работа)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РС 4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Тест 4 по темам 11-13 недель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8</w:t>
            </w:r>
          </w:p>
        </w:tc>
      </w:tr>
      <w:tr>
        <w:trPr/>
        <w:tc>
          <w:tcPr>
            <w:tcW w:w="871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МОДУЛЬ 4. Элементы ядерной физики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14.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Строение ядра атома. Естественная и искусственная радиоактивности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14.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на тему «Молекулярные спектры»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14.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Радиоактивный распад (виртуальная лабораторная работа)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3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РСП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6.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Консультация по выполнению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СРС 5.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15.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Типы ядерных реакций. Ядерная энергетика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СЗ 15.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Решение задач на тему «Радиоактивность. Ядерные реакции»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4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ЛЗ 15.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Ядерный реактор (виртуальная лабораторная работа)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3</w:t>
            </w:r>
          </w:p>
        </w:tc>
      </w:tr>
      <w:tr>
        <w:trPr/>
        <w:tc>
          <w:tcPr>
            <w:tcW w:w="871" w:type="dxa"/>
            <w:gridSpan w:val="2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СРС 5. 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Тест 5 по темам модуля 4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  <w:t>7</w:t>
            </w:r>
          </w:p>
        </w:tc>
      </w:tr>
      <w:tr>
        <w:trPr/>
        <w:tc>
          <w:tcPr>
            <w:tcW w:w="871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050" w:type="dxa"/>
            <w:gridSpan w:val="6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РС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П 7. Консультация по подготовке к экзаменационным вопросам.</w:t>
            </w:r>
          </w:p>
        </w:tc>
        <w:tc>
          <w:tcPr>
            <w:tcW w:w="86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/>
        <w:tc>
          <w:tcPr>
            <w:tcW w:w="9781" w:type="dxa"/>
            <w:gridSpan w:val="9"/>
            <w:tcBorders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100</w:t>
            </w:r>
          </w:p>
        </w:tc>
      </w:tr>
      <w:tr>
        <w:trPr/>
        <w:tc>
          <w:tcPr>
            <w:tcW w:w="9781" w:type="dxa"/>
            <w:gridSpan w:val="9"/>
            <w:tcBorders/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Итоговый контроль (экзамен)</w:t>
            </w:r>
          </w:p>
        </w:tc>
        <w:tc>
          <w:tcPr>
            <w:tcW w:w="727" w:type="dxa"/>
            <w:tcBorders/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100</w:t>
            </w:r>
          </w:p>
        </w:tc>
      </w:tr>
      <w:tr>
        <w:trPr/>
        <w:tc>
          <w:tcPr>
            <w:tcW w:w="9781" w:type="dxa"/>
            <w:gridSpan w:val="9"/>
            <w:tcBorders/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ИТОГО за дисциплину</w:t>
            </w:r>
          </w:p>
        </w:tc>
        <w:tc>
          <w:tcPr>
            <w:tcW w:w="727" w:type="dxa"/>
            <w:tcBorders/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276" w:leader="none"/>
              </w:tabs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100</w:t>
            </w:r>
          </w:p>
        </w:tc>
      </w:tr>
    </w:tbl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Декан     ___________________________________    Бейсен </w:t>
      </w:r>
      <w:r>
        <w:rPr>
          <w:rFonts w:cs="Times New Roman" w:ascii="Times New Roman" w:hAnsi="Times New Roman"/>
          <w:b/>
          <w:bCs/>
          <w:color w:val="000000"/>
          <w:sz w:val="18"/>
          <w:szCs w:val="18"/>
          <w:shd w:fill="FFFFFF" w:val="clear"/>
        </w:rPr>
        <w:t>Н.А.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                                                                         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>Заведующий кафедрой ______________________   Коданова С.К.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>Лектор ___________________________________    Пшиков М.И.</w:t>
      </w:r>
      <w:bookmarkStart w:id="4" w:name="_Hlk145703131"/>
      <w:bookmarkEnd w:id="4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val="kk-KZ"/>
        </w:rPr>
      </w:pPr>
      <w:r>
        <w:rPr>
          <w:rFonts w:eastAsia="Times New Roman" w:cs="Times New Roman" w:ascii="Times New Roman" w:hAnsi="Times New Roman"/>
          <w:sz w:val="20"/>
          <w:szCs w:val="20"/>
          <w:lang w:val="kk-K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32d18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32d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27b1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library.kaznu.kz/ru" TargetMode="External"/><Relationship Id="rId3" Type="http://schemas.openxmlformats.org/officeDocument/2006/relationships/hyperlink" Target="http://elibrary.kaznu.kz/ru" TargetMode="External"/><Relationship Id="rId4" Type="http://schemas.openxmlformats.org/officeDocument/2006/relationships/hyperlink" Target="https://univer.kaznu.kz/Content/instructions/&#1040;&#1082;&#1072;&#1076;&#1077;&#1084;&#1080;&#1095;&#1077;&#1089;&#1082;&#1072;&#1103; &#1087;&#1086;&#1083;&#1080;&#1090;&#1080;&#1082;&#1072;.pdf" TargetMode="External"/><Relationship Id="rId5" Type="http://schemas.openxmlformats.org/officeDocument/2006/relationships/hyperlink" Target="https://univer.kaznu.kz/Content/instructions/&#1055;&#1086;&#1083;&#1080;&#1090;&#1080;&#1082;&#1072; &#1072;&#1082;&#1072;&#1076;&#1077;&#1084;&#1080;&#1095;&#1077;&#1089;&#1082;&#1086;&#1081; &#1095;&#1077;&#1089;&#1090;&#1085;&#1086;&#1089;&#1090;&#1080;.pdf" TargetMode="External"/><Relationship Id="rId6" Type="http://schemas.openxmlformats.org/officeDocument/2006/relationships/hyperlink" Target="https://univer.kaznu.kz/Content/instructions/&#1055;&#1088;&#1072;&#1074;&#1080;&#1083;&#1072; &#1087;&#1088;&#1086;&#1074;&#1077;&#1076;&#1077;&#1085;&#1080;&#1103; &#1080;&#1090;&#1086;&#1075;&#1086;&#1074;&#1086;&#1075;&#1086; &#1082;&#1086;&#1085;&#1090;&#1088;&#1086;&#1083;&#1103; &#1051;&#1069;&#1057; 2022-2023 &#1091;&#1095;&#1075;&#1086;&#1076; &#1088;&#1091;&#1089;&#1103;&#1079;&#1099;&#1082;&#1077;.pdf" TargetMode="External"/><Relationship Id="rId7" Type="http://schemas.openxmlformats.org/officeDocument/2006/relationships/hyperlink" Target="https://univer.kaznu.kz/Content/instructions/&#1048;&#1085;&#1089;&#1090;&#1088;&#1091;&#1082;&#1094;&#1080;&#1103; &#1076;&#1083;&#1103; &#1080;&#1090;&#1086;&#1075;&#1086;&#1074;&#1086;&#1075;&#1086; &#1082;&#1086;&#1085;&#1090;&#1088;&#1086;&#1083;&#1103; &#1074;&#1077;&#1089;&#1077;&#1085;&#1085;&#1077;&#1075;&#1086; &#1089;&#1077;&#1084;&#1077;&#1089;&#1090;&#1088;&#1072; 2022-2023.pdf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Application>LibreOffice/6.4.7.2$Linux_X86_64 LibreOffice_project/40$Build-2</Application>
  <Pages>6</Pages>
  <Words>1742</Words>
  <Characters>11247</Characters>
  <CharactersWithSpaces>12980</CharactersWithSpaces>
  <Paragraphs>351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2020-08-26T06:05:00Z</dcterms:created>
  <dc:creator>Admin</dc:creator>
  <dc:description/>
  <dc:language>ru-RU</dc:language>
  <cp:lastModifiedBy>Тоқсабай Назым</cp:lastModifiedBy>
  <cp:lastPrinted>2023-09-21T06:33:00Z</cp:lastPrinted>
  <dcterms:modified xsi:type="dcterms:W3CDTF">2023-09-21T06:34:00Z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